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D43FAB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D6E9B">
        <w:rPr>
          <w:rFonts w:ascii="Calibri" w:hAnsi="Calibri"/>
        </w:rPr>
        <w:t>ENG8</w:t>
      </w:r>
      <w:r w:rsidRPr="007A395D">
        <w:rPr>
          <w:rFonts w:ascii="Calibri" w:hAnsi="Calibri"/>
        </w:rPr>
        <w:t>-</w:t>
      </w:r>
      <w:r w:rsidR="00DF0FA9">
        <w:rPr>
          <w:rFonts w:ascii="Calibri" w:hAnsi="Calibri"/>
        </w:rPr>
        <w:t>9.9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6ACC29B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D92326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D92326">
        <w:rPr>
          <w:b/>
        </w:rPr>
        <w:t>x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15845D68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D92326">
        <w:t>9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56479E3B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DF0FA9">
        <w:t>WG3</w:t>
      </w:r>
    </w:p>
    <w:p w14:paraId="01FC5420" w14:textId="2A41A333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D92326">
        <w:t>Ahmet ÖZTEKİN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25DB2A5A" w:rsidR="00A446C9" w:rsidRPr="00CC2DCC" w:rsidRDefault="00D92326" w:rsidP="00F36489">
      <w:pPr>
        <w:pStyle w:val="Title"/>
        <w:rPr>
          <w:color w:val="00558C"/>
        </w:rPr>
      </w:pPr>
      <w:r>
        <w:rPr>
          <w:color w:val="00558C"/>
        </w:rPr>
        <w:t xml:space="preserve">INCOMPABILITIES ON DRAFT GUIDELINE </w:t>
      </w:r>
      <w:r w:rsidR="0060553B">
        <w:rPr>
          <w:color w:val="00558C"/>
        </w:rPr>
        <w:t>G</w:t>
      </w:r>
      <w:r>
        <w:rPr>
          <w:color w:val="00558C"/>
        </w:rPr>
        <w:t xml:space="preserve">1133 MARINE SIGNAL LIGHTS- LUMINOUS INTENSITY </w:t>
      </w:r>
      <w:proofErr w:type="gramStart"/>
      <w:r>
        <w:rPr>
          <w:color w:val="00558C"/>
        </w:rPr>
        <w:t>AND  RANGE</w:t>
      </w:r>
      <w:proofErr w:type="gramEnd"/>
    </w:p>
    <w:p w14:paraId="0F258596" w14:textId="50FB6E37" w:rsidR="00A446C9" w:rsidRDefault="00A446C9" w:rsidP="009B5263">
      <w:pPr>
        <w:pStyle w:val="Heading1"/>
      </w:pPr>
      <w:r w:rsidRPr="009B5263">
        <w:t>Summary</w:t>
      </w:r>
    </w:p>
    <w:p w14:paraId="19478631" w14:textId="3B6F3C4B" w:rsidR="00D92326" w:rsidRPr="00D92326" w:rsidRDefault="00DF0FA9" w:rsidP="00D92326">
      <w:pPr>
        <w:pStyle w:val="BodyText"/>
        <w:rPr>
          <w:lang w:eastAsia="de-DE"/>
        </w:rPr>
      </w:pPr>
      <w:r>
        <w:t>The draft Guideline G</w:t>
      </w:r>
      <w:bookmarkStart w:id="0" w:name="_GoBack"/>
      <w:bookmarkEnd w:id="0"/>
      <w:r w:rsidR="00D92326" w:rsidRPr="00B640FB">
        <w:t xml:space="preserve">1133 Ed.1 on </w:t>
      </w:r>
      <w:r w:rsidR="00D92326">
        <w:t>“</w:t>
      </w:r>
      <w:r w:rsidR="00D92326" w:rsidRPr="00B640FB">
        <w:t>Marine Signal Lights Calculation of Luminous Intensity</w:t>
      </w:r>
      <w:r w:rsidR="00D92326">
        <w:t xml:space="preserve"> and Range” </w:t>
      </w:r>
      <w:r w:rsidR="00CC38D5">
        <w:t xml:space="preserve">is </w:t>
      </w:r>
      <w:r w:rsidR="00D92326">
        <w:t xml:space="preserve">  </w:t>
      </w:r>
      <w:r w:rsidR="00CC38D5">
        <w:t>fairly</w:t>
      </w:r>
      <w:r w:rsidR="00D92326">
        <w:t xml:space="preserve"> useful and informative document with regard to understanding of calculation phase of </w:t>
      </w:r>
      <w:r w:rsidR="00272733">
        <w:t>luminous</w:t>
      </w:r>
      <w:r w:rsidR="00D92326">
        <w:t xml:space="preserve"> intensity .But i</w:t>
      </w:r>
      <w:r w:rsidR="00CC38D5">
        <w:t xml:space="preserve">t </w:t>
      </w:r>
      <w:proofErr w:type="gramStart"/>
      <w:r w:rsidR="00CC38D5">
        <w:t>includes  some</w:t>
      </w:r>
      <w:proofErr w:type="gramEnd"/>
      <w:r w:rsidR="00CC38D5">
        <w:t xml:space="preserve"> incompatibilities</w:t>
      </w:r>
      <w:r w:rsidR="00D92326">
        <w:t xml:space="preserve"> and or misspelling</w:t>
      </w:r>
      <w:r w:rsidR="00CC38D5">
        <w:t>s</w:t>
      </w:r>
      <w:r w:rsidR="00D92326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CEC4138" w:rsidR="00E55927" w:rsidRPr="007A395D" w:rsidRDefault="00D92326" w:rsidP="00F36489">
      <w:pPr>
        <w:pStyle w:val="BodyText"/>
      </w:pPr>
      <w:r>
        <w:t xml:space="preserve">Purpose of this document is to provide content integrity by correcting the </w:t>
      </w:r>
      <w:r w:rsidR="00272733">
        <w:t>incompatibilities and misspellings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593269FB" w:rsidR="00E55927" w:rsidRPr="00F36489" w:rsidRDefault="00272733" w:rsidP="00F36489">
      <w:pPr>
        <w:pStyle w:val="BodyText"/>
      </w:pPr>
      <w:r>
        <w:t>Draft Guideline 1133 Marine Signal Lights –Luminous İntensity and Range</w:t>
      </w:r>
    </w:p>
    <w:p w14:paraId="53733F03" w14:textId="739A79BB" w:rsidR="00A446C9" w:rsidRDefault="00272733" w:rsidP="00605E43">
      <w:pPr>
        <w:pStyle w:val="Heading1"/>
      </w:pPr>
      <w:r>
        <w:t>incOMPATIBILITIES AND misspellingS</w:t>
      </w:r>
    </w:p>
    <w:p w14:paraId="73E65409" w14:textId="77777777" w:rsidR="00681C7D" w:rsidRPr="00681C7D" w:rsidRDefault="00681C7D" w:rsidP="00681C7D">
      <w:pPr>
        <w:spacing w:after="160" w:line="259" w:lineRule="auto"/>
        <w:jc w:val="both"/>
        <w:rPr>
          <w:rFonts w:ascii="Calibri" w:hAnsi="Calibri" w:cs="Times New Roman"/>
          <w:lang w:eastAsia="en-US"/>
        </w:rPr>
      </w:pPr>
      <w:r w:rsidRPr="00681C7D">
        <w:rPr>
          <w:rFonts w:ascii="Calibri" w:hAnsi="Calibri" w:cs="Times New Roman"/>
          <w:lang w:eastAsia="en-US"/>
        </w:rPr>
        <w:t>Incompatibilities and misspellings we notice are as follows</w:t>
      </w:r>
    </w:p>
    <w:p w14:paraId="6632DF58" w14:textId="4639729F" w:rsidR="00681C7D" w:rsidRPr="00681C7D" w:rsidRDefault="00681C7D" w:rsidP="00681C7D">
      <w:pPr>
        <w:numPr>
          <w:ilvl w:val="0"/>
          <w:numId w:val="49"/>
        </w:numPr>
        <w:spacing w:after="160" w:line="259" w:lineRule="auto"/>
        <w:contextualSpacing/>
        <w:jc w:val="both"/>
        <w:rPr>
          <w:rFonts w:ascii="Calibri" w:hAnsi="Calibri" w:cs="Times New Roman"/>
          <w:lang w:eastAsia="en-US"/>
        </w:rPr>
      </w:pPr>
      <w:r w:rsidRPr="00681C7D">
        <w:rPr>
          <w:rFonts w:ascii="Calibri" w:hAnsi="Calibri" w:cs="Times New Roman"/>
          <w:lang w:eastAsia="en-US"/>
        </w:rPr>
        <w:t xml:space="preserve">Figure of </w:t>
      </w:r>
      <m:oMath>
        <m:sSub>
          <m:sSubPr>
            <m:ctrlPr>
              <w:rPr>
                <w:rFonts w:ascii="Cambria Math" w:hAnsi="Cambria Math" w:cs="Times New Roman"/>
                <w:lang w:val="tr-TR" w:eastAsia="en-US"/>
              </w:rPr>
            </m:ctrlPr>
          </m:sSubPr>
          <m:e>
            <m:r>
              <w:rPr>
                <w:rFonts w:ascii="Cambria Math" w:hAnsi="Cambria Math" w:cs="Times New Roman"/>
                <w:lang w:val="tr-TR" w:eastAsia="en-US"/>
              </w:rPr>
              <m:t>I</m:t>
            </m:r>
          </m:e>
          <m:sub>
            <m:r>
              <w:rPr>
                <w:rFonts w:ascii="Cambria Math" w:hAnsi="Cambria Math" w:cs="Times New Roman"/>
                <w:lang w:val="tr-TR" w:eastAsia="en-US"/>
              </w:rPr>
              <m:t>dsg</m:t>
            </m:r>
          </m:sub>
        </m:sSub>
      </m:oMath>
      <w:r w:rsidRPr="00681C7D">
        <w:rPr>
          <w:rFonts w:ascii="Calibri" w:eastAsia="Times New Roman" w:hAnsi="Calibri" w:cs="Times New Roman"/>
          <w:lang w:val="tr-TR" w:eastAsia="en-US"/>
        </w:rPr>
        <w:t xml:space="preserve"> (design intensity) which corresponds to 1.2  expressed in Equation 5 hasn’t accord with the</w:t>
      </w:r>
      <w:r w:rsidR="00CC38D5">
        <w:rPr>
          <w:rFonts w:ascii="Calibri" w:eastAsia="Times New Roman" w:hAnsi="Calibri" w:cs="Times New Roman"/>
          <w:lang w:val="tr-TR" w:eastAsia="en-US"/>
        </w:rPr>
        <w:t xml:space="preserve"> other figu</w:t>
      </w:r>
      <w:r w:rsidRPr="00681C7D">
        <w:rPr>
          <w:rFonts w:ascii="Calibri" w:eastAsia="Times New Roman" w:hAnsi="Calibri" w:cs="Times New Roman"/>
          <w:lang w:val="tr-TR" w:eastAsia="en-US"/>
        </w:rPr>
        <w:t>re</w:t>
      </w:r>
      <w:r w:rsidR="00CC38D5">
        <w:rPr>
          <w:rFonts w:ascii="Calibri" w:eastAsia="Times New Roman" w:hAnsi="Calibri" w:cs="Times New Roman"/>
          <w:lang w:val="tr-TR" w:eastAsia="en-US"/>
        </w:rPr>
        <w:t xml:space="preserve">s </w:t>
      </w:r>
      <w:r w:rsidRPr="00681C7D">
        <w:rPr>
          <w:rFonts w:ascii="Calibri" w:eastAsia="Times New Roman" w:hAnsi="Calibri" w:cs="Times New Roman"/>
          <w:lang w:val="tr-TR" w:eastAsia="en-US"/>
        </w:rPr>
        <w:t>of design intensity which corresponds to 1.5  mentioned in following part</w:t>
      </w:r>
      <w:r w:rsidR="00CC38D5">
        <w:rPr>
          <w:rFonts w:ascii="Calibri" w:eastAsia="Times New Roman" w:hAnsi="Calibri" w:cs="Times New Roman"/>
          <w:lang w:val="tr-TR" w:eastAsia="en-US"/>
        </w:rPr>
        <w:t>s</w:t>
      </w:r>
      <w:r w:rsidRPr="00681C7D">
        <w:rPr>
          <w:rFonts w:ascii="Calibri" w:eastAsia="Times New Roman" w:hAnsi="Calibri" w:cs="Times New Roman"/>
          <w:lang w:val="tr-TR" w:eastAsia="en-US"/>
        </w:rPr>
        <w:t xml:space="preserve"> of </w:t>
      </w:r>
      <w:r w:rsidR="00CC38D5">
        <w:rPr>
          <w:rFonts w:ascii="Calibri" w:eastAsia="Times New Roman" w:hAnsi="Calibri" w:cs="Times New Roman"/>
          <w:lang w:val="tr-TR" w:eastAsia="en-US"/>
        </w:rPr>
        <w:t xml:space="preserve"> the </w:t>
      </w:r>
      <w:r w:rsidRPr="00681C7D">
        <w:rPr>
          <w:rFonts w:ascii="Calibri" w:eastAsia="Times New Roman" w:hAnsi="Calibri" w:cs="Times New Roman"/>
          <w:lang w:val="tr-TR" w:eastAsia="en-US"/>
        </w:rPr>
        <w:t>document</w:t>
      </w:r>
    </w:p>
    <w:p w14:paraId="48AF1965" w14:textId="32DDDEDA" w:rsidR="00681C7D" w:rsidRPr="00681C7D" w:rsidRDefault="00681C7D" w:rsidP="00681C7D">
      <w:pPr>
        <w:numPr>
          <w:ilvl w:val="0"/>
          <w:numId w:val="49"/>
        </w:numPr>
        <w:spacing w:after="160" w:line="259" w:lineRule="auto"/>
        <w:contextualSpacing/>
        <w:jc w:val="both"/>
        <w:rPr>
          <w:rFonts w:ascii="Calibri" w:hAnsi="Calibri" w:cs="Times New Roman"/>
          <w:lang w:eastAsia="en-US"/>
        </w:rPr>
      </w:pPr>
      <w:r w:rsidRPr="00681C7D">
        <w:rPr>
          <w:rFonts w:ascii="Calibri" w:eastAsia="Times New Roman" w:hAnsi="Calibri" w:cs="Times New Roman"/>
          <w:lang w:val="tr-TR" w:eastAsia="en-US"/>
        </w:rPr>
        <w:t xml:space="preserve">In  the step 5 of Example 5, the result of equation as indicated follows doesn’t meet </w:t>
      </w:r>
      <w:r w:rsidR="00CC38D5">
        <w:rPr>
          <w:rFonts w:ascii="Calibri" w:eastAsia="Times New Roman" w:hAnsi="Calibri" w:cs="Times New Roman"/>
          <w:lang w:val="tr-TR" w:eastAsia="en-US"/>
        </w:rPr>
        <w:t>figure</w:t>
      </w:r>
      <w:r w:rsidRPr="00681C7D">
        <w:rPr>
          <w:rFonts w:ascii="Calibri" w:eastAsia="Times New Roman" w:hAnsi="Calibri" w:cs="Times New Roman"/>
          <w:lang w:val="tr-TR" w:eastAsia="en-US"/>
        </w:rPr>
        <w:t xml:space="preserve"> of </w:t>
      </w:r>
      <w:r w:rsidR="00CC38D5">
        <w:rPr>
          <w:rFonts w:ascii="Calibri" w:eastAsia="Times New Roman" w:hAnsi="Calibri" w:cs="Times New Roman"/>
          <w:lang w:val="tr-TR" w:eastAsia="en-US"/>
        </w:rPr>
        <w:t xml:space="preserve">the </w:t>
      </w:r>
      <w:r w:rsidRPr="00681C7D">
        <w:rPr>
          <w:rFonts w:ascii="Calibri" w:eastAsia="Times New Roman" w:hAnsi="Calibri" w:cs="Times New Roman"/>
          <w:lang w:val="tr-TR" w:eastAsia="en-US"/>
        </w:rPr>
        <w:t xml:space="preserve">equation. The  </w:t>
      </w:r>
      <w:r w:rsidR="00CC38D5">
        <w:rPr>
          <w:rFonts w:ascii="Calibri" w:eastAsia="Times New Roman" w:hAnsi="Calibri" w:cs="Times New Roman"/>
          <w:lang w:val="tr-TR" w:eastAsia="en-US"/>
        </w:rPr>
        <w:t>figure</w:t>
      </w:r>
      <w:r w:rsidRPr="00681C7D">
        <w:rPr>
          <w:rFonts w:ascii="Calibri" w:eastAsia="Times New Roman" w:hAnsi="Calibri" w:cs="Times New Roman"/>
          <w:lang w:val="tr-TR" w:eastAsia="en-US"/>
        </w:rPr>
        <w:t xml:space="preserve"> of 7,5 cd  is advised to replace by the </w:t>
      </w:r>
      <w:r w:rsidR="00CC38D5">
        <w:rPr>
          <w:rFonts w:ascii="Calibri" w:eastAsia="Times New Roman" w:hAnsi="Calibri" w:cs="Times New Roman"/>
          <w:lang w:val="tr-TR" w:eastAsia="en-US"/>
        </w:rPr>
        <w:t>figure</w:t>
      </w:r>
      <w:r w:rsidRPr="00681C7D">
        <w:rPr>
          <w:rFonts w:ascii="Calibri" w:eastAsia="Times New Roman" w:hAnsi="Calibri" w:cs="Times New Roman"/>
          <w:lang w:val="tr-TR" w:eastAsia="en-US"/>
        </w:rPr>
        <w:t xml:space="preserve"> of 3819 cd.</w:t>
      </w:r>
    </w:p>
    <w:p w14:paraId="006E1D26" w14:textId="77777777" w:rsidR="00681C7D" w:rsidRPr="00681C7D" w:rsidRDefault="0096627A" w:rsidP="00681C7D">
      <w:pPr>
        <w:spacing w:after="160" w:line="259" w:lineRule="auto"/>
        <w:ind w:left="720"/>
        <w:contextualSpacing/>
        <w:jc w:val="both"/>
        <w:rPr>
          <w:rFonts w:ascii="Calibri" w:eastAsia="Times New Roman" w:hAnsi="Calibri" w:cs="Times New Roman"/>
          <w:lang w:val="tr-TR" w:eastAsia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lang w:val="tr-TR" w:eastAsia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tr-TR" w:eastAsia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lang w:val="tr-TR" w:eastAsia="en-US"/>
                </w:rPr>
                <m:t>ph,dsg</m:t>
              </m:r>
            </m:sub>
          </m:sSub>
          <m:r>
            <w:rPr>
              <w:rFonts w:ascii="Cambria Math" w:hAnsi="Cambria Math" w:cs="Times New Roman"/>
              <w:lang w:val="tr-TR" w:eastAsia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tr-TR" w:eastAsia="en-US"/>
                </w:rPr>
              </m:ctrlPr>
            </m:fPr>
            <m:num>
              <m:r>
                <w:rPr>
                  <w:rFonts w:ascii="Cambria Math" w:hAnsi="Cambria Math" w:cs="Times New Roman"/>
                  <w:lang w:val="tr-TR" w:eastAsia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tr-TR" w:eastAsia="en-US"/>
                </w:rPr>
                <m:t>scf</m:t>
              </m:r>
            </m:den>
          </m:f>
          <m:r>
            <w:rPr>
              <w:rFonts w:ascii="Cambria Math" w:hAnsi="Cambria Math" w:cs="Times New Roman"/>
              <w:lang w:val="tr-TR" w:eastAsia="en-US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lang w:val="tr-TR" w:eastAsia="en-US"/>
                </w:rPr>
              </m:ctrlPr>
            </m:fPr>
            <m:num>
              <m:r>
                <w:rPr>
                  <w:rFonts w:ascii="Cambria Math" w:hAnsi="Cambria Math" w:cs="Times New Roman"/>
                  <w:lang w:val="tr-TR" w:eastAsia="en-US"/>
                </w:rPr>
                <m:t>a+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tr-TR"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tr-TR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tr-TR" w:eastAsia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lang w:val="tr-TR"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tr-TR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tr-TR" w:eastAsia="en-US"/>
                    </w:rPr>
                    <m:t>min</m:t>
                  </m:r>
                </m:sub>
              </m:sSub>
            </m:den>
          </m:f>
          <m:r>
            <w:rPr>
              <w:rFonts w:ascii="Cambria Math" w:hAnsi="Cambria Math" w:cs="Times New Roman"/>
              <w:lang w:val="tr-TR" w:eastAsia="en-US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lang w:val="tr-TR" w:eastAsia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tr-TR" w:eastAsia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lang w:val="tr-TR" w:eastAsia="en-US"/>
                </w:rPr>
                <m:t>ins,dsg</m:t>
              </m:r>
            </m:sub>
          </m:sSub>
          <m:r>
            <w:rPr>
              <w:rFonts w:ascii="Cambria Math" w:eastAsia="Times New Roman" w:hAnsi="Cambria Math" w:cs="Times New Roman"/>
              <w:lang w:val="tr-TR" w:eastAsia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  <w:lang w:val="fr-FR" w:eastAsia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tr-TR" w:eastAsia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lang w:val="tr-TR" w:eastAsia="en-US"/>
                </w:rPr>
                <m:t>0.75</m:t>
              </m:r>
            </m:den>
          </m:f>
          <m:r>
            <w:rPr>
              <w:rFonts w:ascii="Cambria Math" w:eastAsia="Times New Roman" w:hAnsi="Cambria Math" w:cs="Times New Roman"/>
              <w:lang w:val="tr-TR" w:eastAsia="en-US"/>
            </w:rPr>
            <m:t>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  <w:lang w:val="fr-FR" w:eastAsia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tr-TR" w:eastAsia="en-US"/>
                </w:rPr>
                <m:t>0.2 s+1.5 s</m:t>
              </m:r>
            </m:num>
            <m:den>
              <m:r>
                <w:rPr>
                  <w:rFonts w:ascii="Cambria Math" w:eastAsia="Times New Roman" w:hAnsi="Cambria Math" w:cs="Times New Roman"/>
                  <w:lang w:val="tr-TR" w:eastAsia="en-US"/>
                </w:rPr>
                <m:t>1.5 s</m:t>
              </m:r>
            </m:den>
          </m:f>
          <m:r>
            <w:rPr>
              <w:rFonts w:ascii="Cambria Math" w:eastAsia="Times New Roman" w:hAnsi="Cambria Math" w:cs="Times New Roman"/>
              <w:lang w:val="tr-TR" w:eastAsia="en-US"/>
            </w:rPr>
            <m:t>*7,5 cd=5729 cd</m:t>
          </m:r>
        </m:oMath>
      </m:oMathPara>
    </w:p>
    <w:p w14:paraId="1B60EC09" w14:textId="5C470F75" w:rsidR="00681C7D" w:rsidRDefault="00CC38D5" w:rsidP="00681C7D">
      <w:pPr>
        <w:numPr>
          <w:ilvl w:val="0"/>
          <w:numId w:val="49"/>
        </w:numPr>
        <w:spacing w:after="160" w:line="259" w:lineRule="auto"/>
        <w:contextualSpacing/>
        <w:jc w:val="both"/>
        <w:rPr>
          <w:rFonts w:ascii="Calibri" w:hAnsi="Calibri" w:cs="Times New Roman"/>
          <w:lang w:eastAsia="en-US"/>
        </w:rPr>
      </w:pPr>
      <w:r>
        <w:rPr>
          <w:rFonts w:ascii="Calibri" w:hAnsi="Calibri" w:cs="Times New Roman"/>
          <w:lang w:eastAsia="en-US"/>
        </w:rPr>
        <w:t>In f</w:t>
      </w:r>
      <w:r w:rsidR="00681C7D" w:rsidRPr="00681C7D">
        <w:rPr>
          <w:rFonts w:ascii="Calibri" w:hAnsi="Calibri" w:cs="Times New Roman"/>
          <w:lang w:eastAsia="en-US"/>
        </w:rPr>
        <w:t xml:space="preserve">igure 5, meteorological visibility </w:t>
      </w:r>
      <w:proofErr w:type="gramStart"/>
      <w:r>
        <w:rPr>
          <w:rFonts w:ascii="Calibri" w:hAnsi="Calibri" w:cs="Times New Roman"/>
          <w:lang w:eastAsia="en-US"/>
        </w:rPr>
        <w:t xml:space="preserve">figure </w:t>
      </w:r>
      <w:r w:rsidR="00681C7D">
        <w:rPr>
          <w:rFonts w:ascii="Calibri" w:hAnsi="Calibri" w:cs="Times New Roman"/>
          <w:lang w:eastAsia="en-US"/>
        </w:rPr>
        <w:t xml:space="preserve"> of</w:t>
      </w:r>
      <w:proofErr w:type="gramEnd"/>
      <w:r w:rsidR="00681C7D">
        <w:rPr>
          <w:rFonts w:ascii="Calibri" w:hAnsi="Calibri" w:cs="Times New Roman"/>
          <w:lang w:eastAsia="en-US"/>
        </w:rPr>
        <w:t xml:space="preserve"> “5.3” which expressed as  </w:t>
      </w:r>
      <w:r w:rsidR="00681C7D" w:rsidRPr="00681C7D">
        <w:rPr>
          <w:rFonts w:ascii="Calibri" w:hAnsi="Calibri" w:cs="Times New Roman"/>
          <w:lang w:eastAsia="en-US"/>
        </w:rPr>
        <w:t xml:space="preserve">visible for 75% of the time  </w:t>
      </w:r>
      <m:oMath>
        <m:sSub>
          <m:sSubPr>
            <m:ctrlPr>
              <w:rPr>
                <w:rFonts w:ascii="Cambria Math" w:hAnsi="Cambria Math" w:cs="Times New Roman"/>
                <w:i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lang w:eastAsia="en-US"/>
              </w:rPr>
              <m:t>V</m:t>
            </m:r>
          </m:e>
          <m:sub>
            <m:r>
              <w:rPr>
                <w:rFonts w:ascii="Cambria Math" w:hAnsi="Cambria Math" w:cs="Times New Roman"/>
                <w:lang w:eastAsia="en-US"/>
              </w:rPr>
              <m:t>min</m:t>
            </m:r>
          </m:sub>
        </m:sSub>
      </m:oMath>
      <w:r w:rsidR="00681C7D" w:rsidRPr="00681C7D">
        <w:rPr>
          <w:rFonts w:ascii="Calibri" w:hAnsi="Calibri" w:cs="Times New Roman"/>
          <w:lang w:eastAsia="en-US"/>
        </w:rPr>
        <w:t xml:space="preserve"> (pos. 2) </w:t>
      </w:r>
      <w:r w:rsidR="00681C7D">
        <w:rPr>
          <w:rFonts w:ascii="Calibri" w:hAnsi="Calibri" w:cs="Times New Roman"/>
          <w:lang w:eastAsia="en-US"/>
        </w:rPr>
        <w:t xml:space="preserve">  below the </w:t>
      </w:r>
      <w:r w:rsidR="00681C7D" w:rsidRPr="00681C7D">
        <w:rPr>
          <w:rFonts w:ascii="Calibri" w:hAnsi="Calibri" w:cs="Times New Roman"/>
          <w:lang w:eastAsia="en-US"/>
        </w:rPr>
        <w:t xml:space="preserve"> doesn’t correspond to the figure understood from the graph. As far as understood from the graph it may</w:t>
      </w:r>
      <w:r w:rsidR="00533A3E">
        <w:rPr>
          <w:rFonts w:ascii="Calibri" w:hAnsi="Calibri" w:cs="Times New Roman"/>
          <w:lang w:eastAsia="en-US"/>
        </w:rPr>
        <w:t xml:space="preserve"> be</w:t>
      </w:r>
      <w:r w:rsidR="00681C7D" w:rsidRPr="00681C7D">
        <w:rPr>
          <w:rFonts w:ascii="Calibri" w:hAnsi="Calibri" w:cs="Times New Roman"/>
          <w:lang w:eastAsia="en-US"/>
        </w:rPr>
        <w:t xml:space="preserve"> equivalent to “4,3”</w:t>
      </w:r>
    </w:p>
    <w:p w14:paraId="2B6C1180" w14:textId="055039D6" w:rsidR="00681C7D" w:rsidRDefault="00681C7D" w:rsidP="00681C7D">
      <w:pPr>
        <w:spacing w:after="160" w:line="259" w:lineRule="auto"/>
        <w:ind w:left="720"/>
        <w:contextualSpacing/>
        <w:jc w:val="both"/>
        <w:rPr>
          <w:rFonts w:ascii="Calibri" w:hAnsi="Calibri" w:cs="Times New Roman"/>
          <w:lang w:eastAsia="en-US"/>
        </w:rPr>
      </w:pPr>
      <w:r w:rsidRPr="0066156A">
        <w:rPr>
          <w:noProof/>
          <w:lang w:val="en-IE" w:eastAsia="en-IE"/>
        </w:rPr>
        <w:lastRenderedPageBreak/>
        <w:drawing>
          <wp:inline distT="0" distB="0" distL="0" distR="0" wp14:anchorId="71C77605" wp14:editId="0C078F43">
            <wp:extent cx="3600000" cy="4582800"/>
            <wp:effectExtent l="0" t="0" r="635" b="8255"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5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FB11E" w14:textId="265471B3" w:rsidR="00681C7D" w:rsidRPr="00533A3E" w:rsidRDefault="00533A3E" w:rsidP="00681C7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  <w:b/>
          <w:bCs/>
          <w:i/>
          <w:color w:val="575756"/>
          <w:u w:val="single"/>
          <w:lang w:eastAsia="en-US"/>
        </w:rPr>
      </w:pPr>
      <w:r w:rsidRPr="00533A3E">
        <w:rPr>
          <w:rFonts w:asciiTheme="minorHAnsi" w:eastAsiaTheme="minorHAnsi" w:hAnsiTheme="minorHAnsi" w:cstheme="minorBidi"/>
          <w:b/>
          <w:bCs/>
          <w:i/>
          <w:color w:val="575756"/>
          <w:u w:val="single"/>
          <w:lang w:eastAsia="en-US"/>
        </w:rPr>
        <w:t>Figure 5 (in</w:t>
      </w:r>
      <w:r>
        <w:rPr>
          <w:rFonts w:asciiTheme="minorHAnsi" w:eastAsiaTheme="minorHAnsi" w:hAnsiTheme="minorHAnsi" w:cstheme="minorBidi"/>
          <w:b/>
          <w:bCs/>
          <w:i/>
          <w:color w:val="575756"/>
          <w:u w:val="single"/>
          <w:lang w:eastAsia="en-US"/>
        </w:rPr>
        <w:t xml:space="preserve"> the</w:t>
      </w:r>
      <w:r w:rsidRPr="00533A3E">
        <w:rPr>
          <w:rFonts w:asciiTheme="minorHAnsi" w:eastAsiaTheme="minorHAnsi" w:hAnsiTheme="minorHAnsi" w:cstheme="minorBidi"/>
          <w:b/>
          <w:bCs/>
          <w:i/>
          <w:color w:val="575756"/>
          <w:u w:val="single"/>
          <w:lang w:eastAsia="en-US"/>
        </w:rPr>
        <w:t xml:space="preserve"> draft document</w:t>
      </w:r>
      <w:proofErr w:type="gramStart"/>
      <w:r w:rsidRPr="00533A3E">
        <w:rPr>
          <w:rFonts w:asciiTheme="minorHAnsi" w:eastAsiaTheme="minorHAnsi" w:hAnsiTheme="minorHAnsi" w:cstheme="minorBidi"/>
          <w:b/>
          <w:bCs/>
          <w:i/>
          <w:color w:val="575756"/>
          <w:u w:val="single"/>
          <w:lang w:eastAsia="en-US"/>
        </w:rPr>
        <w:t>) :</w:t>
      </w:r>
      <w:proofErr w:type="gramEnd"/>
      <w:r w:rsidRPr="00533A3E">
        <w:rPr>
          <w:rFonts w:asciiTheme="minorHAnsi" w:eastAsiaTheme="minorHAnsi" w:hAnsiTheme="minorHAnsi" w:cstheme="minorBidi"/>
          <w:b/>
          <w:bCs/>
          <w:i/>
          <w:color w:val="575756"/>
          <w:u w:val="single"/>
          <w:lang w:eastAsia="en-US"/>
        </w:rPr>
        <w:t xml:space="preserve"> Relative frequency of meteorological visibility</w:t>
      </w:r>
    </w:p>
    <w:p w14:paraId="704BD5B5" w14:textId="77777777" w:rsidR="00681C7D" w:rsidRPr="00681C7D" w:rsidRDefault="00681C7D" w:rsidP="00681C7D">
      <w:pPr>
        <w:spacing w:after="160" w:line="259" w:lineRule="auto"/>
        <w:ind w:left="720"/>
        <w:contextualSpacing/>
        <w:jc w:val="both"/>
        <w:rPr>
          <w:rFonts w:ascii="Calibri" w:hAnsi="Calibri" w:cs="Times New Roman"/>
          <w:lang w:eastAsia="en-US"/>
        </w:rPr>
      </w:pPr>
    </w:p>
    <w:p w14:paraId="083CEA6E" w14:textId="77777777" w:rsidR="00272733" w:rsidRPr="00272733" w:rsidRDefault="00272733" w:rsidP="00272733">
      <w:pPr>
        <w:pStyle w:val="BodyText"/>
        <w:rPr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5658F9D8" w14:textId="737B01E3" w:rsidR="00CC38D5" w:rsidRDefault="00F25BF4" w:rsidP="00CC38D5">
      <w:pPr>
        <w:pStyle w:val="BodyText"/>
      </w:pPr>
      <w:r w:rsidRPr="007A395D">
        <w:t>The Committee is requested to</w:t>
      </w:r>
      <w:r w:rsidR="00533A3E">
        <w:t xml:space="preserve"> revie</w:t>
      </w:r>
      <w:r w:rsidR="00CC38D5">
        <w:t>w of these part of the document.</w:t>
      </w:r>
    </w:p>
    <w:sectPr w:rsidR="00CC38D5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673AE" w14:textId="77777777" w:rsidR="0096627A" w:rsidRDefault="0096627A" w:rsidP="00362CD9">
      <w:r>
        <w:separator/>
      </w:r>
    </w:p>
    <w:p w14:paraId="7A30B52C" w14:textId="77777777" w:rsidR="0096627A" w:rsidRDefault="0096627A"/>
    <w:p w14:paraId="39A34675" w14:textId="77777777" w:rsidR="0096627A" w:rsidRDefault="0096627A"/>
  </w:endnote>
  <w:endnote w:type="continuationSeparator" w:id="0">
    <w:p w14:paraId="79FD7AC3" w14:textId="77777777" w:rsidR="0096627A" w:rsidRDefault="0096627A" w:rsidP="00362CD9">
      <w:r>
        <w:continuationSeparator/>
      </w:r>
    </w:p>
    <w:p w14:paraId="0C5B90BD" w14:textId="77777777" w:rsidR="0096627A" w:rsidRDefault="0096627A"/>
    <w:p w14:paraId="2FCC6CEA" w14:textId="77777777" w:rsidR="0096627A" w:rsidRDefault="009662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DF0FA9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B30CF" w14:textId="77777777" w:rsidR="0096627A" w:rsidRDefault="0096627A" w:rsidP="00362CD9">
      <w:r>
        <w:separator/>
      </w:r>
    </w:p>
    <w:p w14:paraId="149C4407" w14:textId="77777777" w:rsidR="0096627A" w:rsidRDefault="0096627A"/>
    <w:p w14:paraId="49EA7751" w14:textId="77777777" w:rsidR="0096627A" w:rsidRDefault="0096627A"/>
  </w:footnote>
  <w:footnote w:type="continuationSeparator" w:id="0">
    <w:p w14:paraId="136688FE" w14:textId="77777777" w:rsidR="0096627A" w:rsidRDefault="0096627A" w:rsidP="00362CD9">
      <w:r>
        <w:continuationSeparator/>
      </w:r>
    </w:p>
    <w:p w14:paraId="5FA2309E" w14:textId="77777777" w:rsidR="0096627A" w:rsidRDefault="0096627A"/>
    <w:p w14:paraId="6C300E03" w14:textId="77777777" w:rsidR="0096627A" w:rsidRDefault="0096627A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96627A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627A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96627A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C35312"/>
    <w:multiLevelType w:val="hybridMultilevel"/>
    <w:tmpl w:val="8334C2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2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7"/>
  </w:num>
  <w:num w:numId="15">
    <w:abstractNumId w:val="29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7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4"/>
  </w:num>
  <w:num w:numId="46">
    <w:abstractNumId w:val="28"/>
  </w:num>
  <w:num w:numId="47">
    <w:abstractNumId w:val="5"/>
  </w:num>
  <w:num w:numId="48">
    <w:abstractNumId w:val="6"/>
  </w:num>
  <w:num w:numId="4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72733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D6E9B"/>
    <w:rsid w:val="004E1CD1"/>
    <w:rsid w:val="005107EB"/>
    <w:rsid w:val="00521345"/>
    <w:rsid w:val="00526DF0"/>
    <w:rsid w:val="00533A3E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53B"/>
    <w:rsid w:val="00605E43"/>
    <w:rsid w:val="00612916"/>
    <w:rsid w:val="006153BB"/>
    <w:rsid w:val="00650B5D"/>
    <w:rsid w:val="006652C3"/>
    <w:rsid w:val="00677FAA"/>
    <w:rsid w:val="00681C7D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92CE6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937DD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6627A"/>
    <w:rsid w:val="009831C0"/>
    <w:rsid w:val="0099161D"/>
    <w:rsid w:val="009B5263"/>
    <w:rsid w:val="00A0389B"/>
    <w:rsid w:val="00A33AE9"/>
    <w:rsid w:val="00A35999"/>
    <w:rsid w:val="00A42FD3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0952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C38D5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326"/>
    <w:rsid w:val="00D92B45"/>
    <w:rsid w:val="00D95962"/>
    <w:rsid w:val="00DC389B"/>
    <w:rsid w:val="00DE2FEE"/>
    <w:rsid w:val="00DF0FA9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3ED14-BA80-44D7-A32E-D11DDE8D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3</cp:revision>
  <dcterms:created xsi:type="dcterms:W3CDTF">2018-09-17T14:17:00Z</dcterms:created>
  <dcterms:modified xsi:type="dcterms:W3CDTF">2018-09-17T14:18:00Z</dcterms:modified>
</cp:coreProperties>
</file>